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3A" w:rsidRDefault="00AF193A">
      <w:pPr>
        <w:rPr>
          <w:rFonts w:ascii="Times New Roman" w:hAnsi="Times New Roman" w:cs="Times New Roman"/>
          <w:sz w:val="26"/>
          <w:szCs w:val="26"/>
        </w:rPr>
      </w:pPr>
      <w:r>
        <w:rPr>
          <w:rFonts w:ascii="Times New Roman" w:hAnsi="Times New Roman" w:cs="Times New Roman"/>
          <w:sz w:val="26"/>
          <w:szCs w:val="26"/>
        </w:rPr>
        <w:t>SEGUNDO PARCIAL – FUNDAMENTOS DEL DERECHO PÚBLICO</w:t>
      </w:r>
    </w:p>
    <w:p w:rsidR="00656795" w:rsidRDefault="00962E38">
      <w:pPr>
        <w:rPr>
          <w:rFonts w:ascii="Times New Roman" w:hAnsi="Times New Roman" w:cs="Times New Roman"/>
          <w:sz w:val="26"/>
          <w:szCs w:val="26"/>
        </w:rPr>
      </w:pPr>
      <w:r w:rsidRPr="00CF586F">
        <w:rPr>
          <w:rFonts w:ascii="Times New Roman" w:hAnsi="Times New Roman" w:cs="Times New Roman"/>
          <w:b/>
          <w:sz w:val="26"/>
          <w:szCs w:val="26"/>
        </w:rPr>
        <w:t>Caso 1:</w:t>
      </w:r>
      <w:r w:rsidRPr="00962E38">
        <w:rPr>
          <w:rFonts w:ascii="Times New Roman" w:hAnsi="Times New Roman" w:cs="Times New Roman"/>
          <w:sz w:val="26"/>
          <w:szCs w:val="26"/>
        </w:rPr>
        <w:t xml:space="preserve"> </w:t>
      </w:r>
      <w:r>
        <w:rPr>
          <w:rFonts w:ascii="Times New Roman" w:hAnsi="Times New Roman" w:cs="Times New Roman"/>
          <w:sz w:val="26"/>
          <w:szCs w:val="26"/>
        </w:rPr>
        <w:t xml:space="preserve">Pedro ha sido designado al ministerio de justicia para trabajar en la oficina de informática para la cual se ha tenido en cuenta su excelente </w:t>
      </w:r>
      <w:proofErr w:type="spellStart"/>
      <w:r>
        <w:rPr>
          <w:rFonts w:ascii="Times New Roman" w:hAnsi="Times New Roman" w:cs="Times New Roman"/>
          <w:sz w:val="26"/>
          <w:szCs w:val="26"/>
        </w:rPr>
        <w:t>curriculum</w:t>
      </w:r>
      <w:proofErr w:type="spellEnd"/>
      <w:r>
        <w:rPr>
          <w:rFonts w:ascii="Times New Roman" w:hAnsi="Times New Roman" w:cs="Times New Roman"/>
          <w:sz w:val="26"/>
          <w:szCs w:val="26"/>
        </w:rPr>
        <w:t xml:space="preserve">. Sin embargo, en el momento de liquidarse su primer sueldo Pedro advierte que no quedó computado su actividad de 5 años que posee por las labores cumplidas en la oficina de informática del Ministerio de </w:t>
      </w:r>
      <w:r w:rsidR="00AE077B">
        <w:rPr>
          <w:rFonts w:ascii="Times New Roman" w:hAnsi="Times New Roman" w:cs="Times New Roman"/>
          <w:sz w:val="26"/>
          <w:szCs w:val="26"/>
        </w:rPr>
        <w:t>Economía</w:t>
      </w:r>
      <w:r>
        <w:rPr>
          <w:rFonts w:ascii="Times New Roman" w:hAnsi="Times New Roman" w:cs="Times New Roman"/>
          <w:sz w:val="26"/>
          <w:szCs w:val="26"/>
        </w:rPr>
        <w:t xml:space="preserve"> </w:t>
      </w:r>
    </w:p>
    <w:p w:rsidR="00AE077B" w:rsidRDefault="00962E38">
      <w:pPr>
        <w:rPr>
          <w:rFonts w:ascii="Times New Roman" w:hAnsi="Times New Roman" w:cs="Times New Roman"/>
          <w:sz w:val="26"/>
          <w:szCs w:val="26"/>
        </w:rPr>
      </w:pPr>
      <w:r>
        <w:rPr>
          <w:rFonts w:ascii="Times New Roman" w:hAnsi="Times New Roman" w:cs="Times New Roman"/>
          <w:sz w:val="26"/>
          <w:szCs w:val="26"/>
        </w:rPr>
        <w:t xml:space="preserve">Por tal razón inicia actuaciones a fin de peticionar el reconocimiento de las mismas. Durante su </w:t>
      </w:r>
      <w:r w:rsidR="00AE077B">
        <w:rPr>
          <w:rFonts w:ascii="Times New Roman" w:hAnsi="Times New Roman" w:cs="Times New Roman"/>
          <w:sz w:val="26"/>
          <w:szCs w:val="26"/>
        </w:rPr>
        <w:t>trámite</w:t>
      </w:r>
      <w:r>
        <w:rPr>
          <w:rFonts w:ascii="Times New Roman" w:hAnsi="Times New Roman" w:cs="Times New Roman"/>
          <w:sz w:val="26"/>
          <w:szCs w:val="26"/>
        </w:rPr>
        <w:t xml:space="preserve"> a cargo del el mismo le solicitan presentar la certificación correspondiente para adjudicar el derecho invocado.  A la espera del cumplimiento </w:t>
      </w:r>
      <w:r w:rsidR="00AE077B">
        <w:rPr>
          <w:rFonts w:ascii="Times New Roman" w:hAnsi="Times New Roman" w:cs="Times New Roman"/>
          <w:sz w:val="26"/>
          <w:szCs w:val="26"/>
        </w:rPr>
        <w:t>del interesado transcurren 70 días sin que Pedro lo hiciera</w:t>
      </w:r>
      <w:r w:rsidR="00AE077B" w:rsidRPr="00CF586F">
        <w:rPr>
          <w:rFonts w:ascii="Times New Roman" w:hAnsi="Times New Roman" w:cs="Times New Roman"/>
          <w:sz w:val="26"/>
          <w:szCs w:val="26"/>
        </w:rPr>
        <w:t>. Desde entonces no hubo ningún movimiento en la situación</w:t>
      </w:r>
      <w:r w:rsidR="00AF193A">
        <w:rPr>
          <w:rFonts w:ascii="Times New Roman" w:hAnsi="Times New Roman" w:cs="Times New Roman"/>
          <w:sz w:val="26"/>
          <w:szCs w:val="26"/>
        </w:rPr>
        <w:t xml:space="preserve"> por lo cual la administración declara la caducidad. </w:t>
      </w:r>
    </w:p>
    <w:p w:rsidR="00AE077B" w:rsidRDefault="00AE077B">
      <w:pPr>
        <w:rPr>
          <w:rFonts w:ascii="Times New Roman" w:hAnsi="Times New Roman" w:cs="Times New Roman"/>
          <w:sz w:val="26"/>
          <w:szCs w:val="26"/>
        </w:rPr>
      </w:pPr>
      <w:r>
        <w:rPr>
          <w:rFonts w:ascii="Times New Roman" w:hAnsi="Times New Roman" w:cs="Times New Roman"/>
          <w:sz w:val="26"/>
          <w:szCs w:val="26"/>
        </w:rPr>
        <w:t xml:space="preserve">Tres meses después del acto decisorio, Pedro lo impugna, respondiendo la administración que la misma es improcedente por hallarse firme y consentida ante la decisión del administrado </w:t>
      </w:r>
      <w:r w:rsidR="00AF193A">
        <w:rPr>
          <w:rFonts w:ascii="Times New Roman" w:hAnsi="Times New Roman" w:cs="Times New Roman"/>
          <w:sz w:val="26"/>
          <w:szCs w:val="26"/>
        </w:rPr>
        <w:t>resultante de su desistimiento</w:t>
      </w:r>
      <w:r w:rsidR="00843A8C">
        <w:rPr>
          <w:rFonts w:ascii="Times New Roman" w:hAnsi="Times New Roman" w:cs="Times New Roman"/>
          <w:sz w:val="26"/>
          <w:szCs w:val="26"/>
        </w:rPr>
        <w:t xml:space="preserve"> producto de la inacción</w:t>
      </w:r>
      <w:r w:rsidR="00AF193A">
        <w:rPr>
          <w:rFonts w:ascii="Times New Roman" w:hAnsi="Times New Roman" w:cs="Times New Roman"/>
          <w:sz w:val="26"/>
          <w:szCs w:val="26"/>
        </w:rPr>
        <w:t xml:space="preserve">. Eso, dice la administración, habilita a la aplicación del art. 12 de la ley en su parte pertinente en función del silencio posterior de la administración. </w:t>
      </w:r>
    </w:p>
    <w:p w:rsidR="00AF193A" w:rsidRPr="00301779" w:rsidRDefault="00AF193A" w:rsidP="00AF193A">
      <w:pPr>
        <w:pStyle w:val="Prrafodelista"/>
        <w:numPr>
          <w:ilvl w:val="0"/>
          <w:numId w:val="1"/>
        </w:numPr>
        <w:rPr>
          <w:rFonts w:ascii="Times New Roman" w:hAnsi="Times New Roman" w:cs="Times New Roman"/>
          <w:i/>
          <w:sz w:val="26"/>
          <w:szCs w:val="26"/>
        </w:rPr>
      </w:pPr>
      <w:r w:rsidRPr="00301779">
        <w:rPr>
          <w:rFonts w:ascii="Times New Roman" w:hAnsi="Times New Roman" w:cs="Times New Roman"/>
          <w:i/>
          <w:sz w:val="26"/>
          <w:szCs w:val="26"/>
        </w:rPr>
        <w:t>¿Qué medio de impugnación pudo plantear Pedro luego de transcurrir los tres meses?</w:t>
      </w:r>
    </w:p>
    <w:p w:rsidR="00AF193A" w:rsidRPr="00301779" w:rsidRDefault="00AF193A" w:rsidP="00AF193A">
      <w:pPr>
        <w:pStyle w:val="Prrafodelista"/>
        <w:numPr>
          <w:ilvl w:val="0"/>
          <w:numId w:val="1"/>
        </w:numPr>
        <w:rPr>
          <w:rFonts w:ascii="Times New Roman" w:hAnsi="Times New Roman" w:cs="Times New Roman"/>
          <w:i/>
          <w:sz w:val="26"/>
          <w:szCs w:val="26"/>
        </w:rPr>
      </w:pPr>
      <w:r w:rsidRPr="00301779">
        <w:rPr>
          <w:rFonts w:ascii="Times New Roman" w:hAnsi="Times New Roman" w:cs="Times New Roman"/>
          <w:i/>
          <w:sz w:val="26"/>
          <w:szCs w:val="26"/>
        </w:rPr>
        <w:t xml:space="preserve">¿Qué fundamento jurídico utilizó para eso? </w:t>
      </w:r>
    </w:p>
    <w:p w:rsidR="00AF193A" w:rsidRPr="00301779" w:rsidRDefault="00AF193A" w:rsidP="00AF193A">
      <w:pPr>
        <w:pStyle w:val="Prrafodelista"/>
        <w:numPr>
          <w:ilvl w:val="0"/>
          <w:numId w:val="1"/>
        </w:numPr>
        <w:rPr>
          <w:rFonts w:ascii="Times New Roman" w:hAnsi="Times New Roman" w:cs="Times New Roman"/>
          <w:i/>
          <w:sz w:val="26"/>
          <w:szCs w:val="26"/>
        </w:rPr>
      </w:pPr>
      <w:r w:rsidRPr="00301779">
        <w:rPr>
          <w:rFonts w:ascii="Times New Roman" w:hAnsi="Times New Roman" w:cs="Times New Roman"/>
          <w:i/>
          <w:sz w:val="26"/>
          <w:szCs w:val="26"/>
        </w:rPr>
        <w:t>¿Qué análisis le merece usted los fundamentos que uso la administración en el proceso de impugnación?</w:t>
      </w:r>
    </w:p>
    <w:p w:rsidR="00843A8C" w:rsidRPr="00301779" w:rsidRDefault="00843A8C" w:rsidP="00843A8C">
      <w:pPr>
        <w:pStyle w:val="Prrafodelista"/>
        <w:numPr>
          <w:ilvl w:val="0"/>
          <w:numId w:val="3"/>
        </w:numPr>
        <w:rPr>
          <w:rFonts w:ascii="Times New Roman" w:hAnsi="Times New Roman" w:cs="Times New Roman"/>
          <w:i/>
          <w:sz w:val="26"/>
          <w:szCs w:val="26"/>
        </w:rPr>
      </w:pPr>
      <w:r w:rsidRPr="00301779">
        <w:rPr>
          <w:rFonts w:ascii="Times New Roman" w:hAnsi="Times New Roman" w:cs="Times New Roman"/>
          <w:i/>
          <w:sz w:val="26"/>
          <w:szCs w:val="26"/>
        </w:rPr>
        <w:t xml:space="preserve">y 2) Dos alternativas: </w:t>
      </w:r>
    </w:p>
    <w:p w:rsidR="00843A8C" w:rsidRPr="00301779" w:rsidRDefault="00843A8C" w:rsidP="00843A8C">
      <w:pPr>
        <w:pStyle w:val="Prrafodelista"/>
        <w:rPr>
          <w:rFonts w:ascii="Times New Roman" w:hAnsi="Times New Roman" w:cs="Times New Roman"/>
          <w:i/>
          <w:sz w:val="26"/>
          <w:szCs w:val="26"/>
        </w:rPr>
      </w:pPr>
      <w:r w:rsidRPr="00301779">
        <w:rPr>
          <w:rFonts w:ascii="Times New Roman" w:hAnsi="Times New Roman" w:cs="Times New Roman"/>
          <w:i/>
          <w:sz w:val="26"/>
          <w:szCs w:val="26"/>
          <w:u w:val="single"/>
        </w:rPr>
        <w:t>Impugnación Judicial</w:t>
      </w:r>
      <w:r w:rsidRPr="00301779">
        <w:rPr>
          <w:rFonts w:ascii="Times New Roman" w:hAnsi="Times New Roman" w:cs="Times New Roman"/>
          <w:i/>
          <w:sz w:val="26"/>
          <w:szCs w:val="26"/>
        </w:rPr>
        <w:t>:  En el sentido de que la administración le dijo que no en la fuerza ejecutoria una vez agotada la vía administrativa. No transcurrió ningún plazo porque no se cumplió el art. 40 del decreto 1759 (reglamento)</w:t>
      </w:r>
    </w:p>
    <w:p w:rsidR="00843A8C" w:rsidRPr="00301779" w:rsidRDefault="00843A8C" w:rsidP="00843A8C">
      <w:pPr>
        <w:pStyle w:val="Prrafodelista"/>
        <w:rPr>
          <w:rFonts w:ascii="Times New Roman" w:hAnsi="Times New Roman" w:cs="Times New Roman"/>
          <w:i/>
          <w:sz w:val="26"/>
          <w:szCs w:val="26"/>
          <w:u w:val="single"/>
        </w:rPr>
      </w:pPr>
      <w:r w:rsidRPr="00301779">
        <w:rPr>
          <w:rFonts w:ascii="Times New Roman" w:hAnsi="Times New Roman" w:cs="Times New Roman"/>
          <w:i/>
          <w:sz w:val="26"/>
          <w:szCs w:val="26"/>
          <w:u w:val="single"/>
        </w:rPr>
        <w:t xml:space="preserve">Recursos administrativos </w:t>
      </w:r>
    </w:p>
    <w:p w:rsidR="00AF193A" w:rsidRPr="00301779" w:rsidRDefault="00843A8C" w:rsidP="00843A8C">
      <w:pPr>
        <w:pStyle w:val="Prrafodelista"/>
        <w:rPr>
          <w:rFonts w:ascii="Times New Roman" w:hAnsi="Times New Roman" w:cs="Times New Roman"/>
          <w:i/>
          <w:sz w:val="26"/>
          <w:szCs w:val="26"/>
        </w:rPr>
      </w:pPr>
      <w:r w:rsidRPr="00301779">
        <w:rPr>
          <w:rFonts w:ascii="Times New Roman" w:hAnsi="Times New Roman" w:cs="Times New Roman"/>
          <w:i/>
          <w:sz w:val="26"/>
          <w:szCs w:val="26"/>
        </w:rPr>
        <w:t xml:space="preserve">Por más que el caso dijo que la decisión estaba “firme y consentida” no es cierto porque nunca transcurrió el plazo del art. 40. </w:t>
      </w:r>
    </w:p>
    <w:p w:rsidR="00AF193A" w:rsidRPr="00301779" w:rsidRDefault="00AF193A" w:rsidP="00AF193A">
      <w:pPr>
        <w:ind w:left="360"/>
        <w:rPr>
          <w:rFonts w:ascii="Times New Roman" w:hAnsi="Times New Roman" w:cs="Times New Roman"/>
          <w:i/>
          <w:sz w:val="26"/>
          <w:szCs w:val="26"/>
        </w:rPr>
      </w:pPr>
      <w:r w:rsidRPr="00301779">
        <w:rPr>
          <w:rFonts w:ascii="Times New Roman" w:hAnsi="Times New Roman" w:cs="Times New Roman"/>
          <w:i/>
          <w:sz w:val="26"/>
          <w:szCs w:val="26"/>
        </w:rPr>
        <w:t>3)</w:t>
      </w:r>
      <w:r w:rsidR="00843A8C" w:rsidRPr="00301779">
        <w:rPr>
          <w:rFonts w:ascii="Times New Roman" w:hAnsi="Times New Roman" w:cs="Times New Roman"/>
          <w:i/>
          <w:sz w:val="26"/>
          <w:szCs w:val="26"/>
        </w:rPr>
        <w:t xml:space="preserve"> No hubo desistimiento por parte de Pedro porque no hubo notificación por la cual nunca corrió ningún plazo.  </w:t>
      </w:r>
    </w:p>
    <w:p w:rsidR="00301779" w:rsidRDefault="00843A8C" w:rsidP="00843A8C">
      <w:pPr>
        <w:rPr>
          <w:rFonts w:ascii="Times New Roman" w:hAnsi="Times New Roman" w:cs="Times New Roman"/>
          <w:sz w:val="26"/>
          <w:szCs w:val="26"/>
        </w:rPr>
      </w:pPr>
      <w:r w:rsidRPr="00CF586F">
        <w:rPr>
          <w:rFonts w:ascii="Times New Roman" w:hAnsi="Times New Roman" w:cs="Times New Roman"/>
          <w:b/>
          <w:sz w:val="26"/>
          <w:szCs w:val="26"/>
        </w:rPr>
        <w:t>Caso 2:</w:t>
      </w:r>
      <w:r>
        <w:rPr>
          <w:rFonts w:ascii="Times New Roman" w:hAnsi="Times New Roman" w:cs="Times New Roman"/>
          <w:sz w:val="26"/>
          <w:szCs w:val="26"/>
        </w:rPr>
        <w:t xml:space="preserve"> Juan es</w:t>
      </w:r>
      <w:r w:rsidR="00301779">
        <w:rPr>
          <w:rFonts w:ascii="Times New Roman" w:hAnsi="Times New Roman" w:cs="Times New Roman"/>
          <w:sz w:val="26"/>
          <w:szCs w:val="26"/>
        </w:rPr>
        <w:t xml:space="preserve"> un empleado público y fue</w:t>
      </w:r>
      <w:r>
        <w:rPr>
          <w:rFonts w:ascii="Times New Roman" w:hAnsi="Times New Roman" w:cs="Times New Roman"/>
          <w:sz w:val="26"/>
          <w:szCs w:val="26"/>
        </w:rPr>
        <w:t xml:space="preserve"> sancionado por una condu</w:t>
      </w:r>
      <w:r w:rsidR="00301779">
        <w:rPr>
          <w:rFonts w:ascii="Times New Roman" w:hAnsi="Times New Roman" w:cs="Times New Roman"/>
          <w:sz w:val="26"/>
          <w:szCs w:val="26"/>
        </w:rPr>
        <w:t>cta laboral. Enterado de eso, le</w:t>
      </w:r>
      <w:r>
        <w:rPr>
          <w:rFonts w:ascii="Times New Roman" w:hAnsi="Times New Roman" w:cs="Times New Roman"/>
          <w:sz w:val="26"/>
          <w:szCs w:val="26"/>
        </w:rPr>
        <w:t xml:space="preserve"> pide consejo a su hermano </w:t>
      </w:r>
      <w:r w:rsidR="00301779">
        <w:rPr>
          <w:rFonts w:ascii="Times New Roman" w:hAnsi="Times New Roman" w:cs="Times New Roman"/>
          <w:sz w:val="26"/>
          <w:szCs w:val="26"/>
        </w:rPr>
        <w:t>que la indica que debe poner en funcionamiento el sistema de control legal que manda la ley. ¿Cuál es ese sistema? Descríbalo mínimamente.</w:t>
      </w:r>
    </w:p>
    <w:p w:rsidR="00301779" w:rsidRPr="00301779" w:rsidRDefault="00301779" w:rsidP="00843A8C">
      <w:pPr>
        <w:rPr>
          <w:rFonts w:ascii="Times New Roman" w:hAnsi="Times New Roman" w:cs="Times New Roman"/>
          <w:i/>
          <w:sz w:val="26"/>
          <w:szCs w:val="26"/>
        </w:rPr>
      </w:pPr>
      <w:r w:rsidRPr="00301779">
        <w:rPr>
          <w:rFonts w:ascii="Times New Roman" w:hAnsi="Times New Roman" w:cs="Times New Roman"/>
          <w:i/>
          <w:sz w:val="26"/>
          <w:szCs w:val="26"/>
        </w:rPr>
        <w:t>A los empleados públicos se los sanciona mediante un acto administrativo. Los actos administrativos de controlan mediante la impugnación, por ende, se pueden utilizar los recursos de reconsideración y jerárquico.</w:t>
      </w:r>
    </w:p>
    <w:p w:rsidR="00301779" w:rsidRDefault="00301779" w:rsidP="00843A8C">
      <w:pPr>
        <w:rPr>
          <w:rFonts w:ascii="Times New Roman" w:hAnsi="Times New Roman" w:cs="Times New Roman"/>
          <w:sz w:val="26"/>
          <w:szCs w:val="26"/>
        </w:rPr>
      </w:pPr>
      <w:r w:rsidRPr="00CF586F">
        <w:rPr>
          <w:rFonts w:ascii="Times New Roman" w:hAnsi="Times New Roman" w:cs="Times New Roman"/>
          <w:b/>
          <w:sz w:val="26"/>
          <w:szCs w:val="26"/>
        </w:rPr>
        <w:t>Caso 3:</w:t>
      </w:r>
      <w:r>
        <w:rPr>
          <w:rFonts w:ascii="Times New Roman" w:hAnsi="Times New Roman" w:cs="Times New Roman"/>
          <w:sz w:val="26"/>
          <w:szCs w:val="26"/>
        </w:rPr>
        <w:t xml:space="preserve"> El Jefe de Gabinete ha dispuesto dictar una partida especial ante el Ministerio de Economía. El Jefe del ministerio no </w:t>
      </w:r>
      <w:r w:rsidR="00CF586F">
        <w:rPr>
          <w:rFonts w:ascii="Times New Roman" w:hAnsi="Times New Roman" w:cs="Times New Roman"/>
          <w:sz w:val="26"/>
          <w:szCs w:val="26"/>
        </w:rPr>
        <w:t>está</w:t>
      </w:r>
      <w:r>
        <w:rPr>
          <w:rFonts w:ascii="Times New Roman" w:hAnsi="Times New Roman" w:cs="Times New Roman"/>
          <w:sz w:val="26"/>
          <w:szCs w:val="26"/>
        </w:rPr>
        <w:t xml:space="preserve"> de acuerdo con el jefe de gabinete y decide impugnar la resolución. </w:t>
      </w:r>
    </w:p>
    <w:p w:rsidR="00CF586F" w:rsidRDefault="00CF586F" w:rsidP="00301779">
      <w:pPr>
        <w:pStyle w:val="Prrafodelista"/>
        <w:numPr>
          <w:ilvl w:val="0"/>
          <w:numId w:val="4"/>
        </w:numPr>
        <w:rPr>
          <w:rFonts w:ascii="Times New Roman" w:hAnsi="Times New Roman" w:cs="Times New Roman"/>
          <w:sz w:val="26"/>
          <w:szCs w:val="26"/>
        </w:rPr>
      </w:pPr>
      <w:r>
        <w:rPr>
          <w:rFonts w:ascii="Times New Roman" w:hAnsi="Times New Roman" w:cs="Times New Roman"/>
          <w:sz w:val="26"/>
          <w:szCs w:val="26"/>
        </w:rPr>
        <w:t xml:space="preserve">¿De qué modo puede impugnarlo? </w:t>
      </w:r>
    </w:p>
    <w:p w:rsidR="00CF586F" w:rsidRDefault="00CF586F" w:rsidP="00CF586F">
      <w:pPr>
        <w:pStyle w:val="Prrafodelista"/>
        <w:rPr>
          <w:rFonts w:ascii="Times New Roman" w:hAnsi="Times New Roman" w:cs="Times New Roman"/>
          <w:sz w:val="26"/>
          <w:szCs w:val="26"/>
        </w:rPr>
      </w:pPr>
    </w:p>
    <w:p w:rsidR="00301779" w:rsidRDefault="00CF586F" w:rsidP="00CF586F">
      <w:pPr>
        <w:pStyle w:val="Prrafodelista"/>
        <w:ind w:left="0"/>
        <w:rPr>
          <w:rFonts w:ascii="Times New Roman" w:hAnsi="Times New Roman" w:cs="Times New Roman"/>
          <w:i/>
          <w:sz w:val="26"/>
          <w:szCs w:val="26"/>
        </w:rPr>
      </w:pPr>
      <w:r w:rsidRPr="00CF586F">
        <w:rPr>
          <w:rFonts w:ascii="Times New Roman" w:hAnsi="Times New Roman" w:cs="Times New Roman"/>
          <w:i/>
          <w:sz w:val="26"/>
          <w:szCs w:val="26"/>
        </w:rPr>
        <w:t>Art. 74</w:t>
      </w:r>
      <w:r>
        <w:rPr>
          <w:rFonts w:ascii="Times New Roman" w:hAnsi="Times New Roman" w:cs="Times New Roman"/>
          <w:i/>
          <w:sz w:val="26"/>
          <w:szCs w:val="26"/>
        </w:rPr>
        <w:t xml:space="preserve"> (reglamento</w:t>
      </w:r>
      <w:r w:rsidRPr="00CF586F">
        <w:rPr>
          <w:rFonts w:ascii="Times New Roman" w:hAnsi="Times New Roman" w:cs="Times New Roman"/>
          <w:i/>
          <w:sz w:val="26"/>
          <w:szCs w:val="26"/>
        </w:rPr>
        <w:t xml:space="preserve">): </w:t>
      </w:r>
      <w:r>
        <w:rPr>
          <w:rFonts w:ascii="Times New Roman" w:hAnsi="Times New Roman" w:cs="Times New Roman"/>
          <w:i/>
          <w:sz w:val="26"/>
          <w:szCs w:val="26"/>
        </w:rPr>
        <w:t xml:space="preserve"> Como el Jefe de G</w:t>
      </w:r>
      <w:r w:rsidRPr="00CF586F">
        <w:rPr>
          <w:rFonts w:ascii="Times New Roman" w:hAnsi="Times New Roman" w:cs="Times New Roman"/>
          <w:i/>
          <w:sz w:val="26"/>
          <w:szCs w:val="26"/>
        </w:rPr>
        <w:t>abine</w:t>
      </w:r>
      <w:r>
        <w:rPr>
          <w:rFonts w:ascii="Times New Roman" w:hAnsi="Times New Roman" w:cs="Times New Roman"/>
          <w:i/>
          <w:sz w:val="26"/>
          <w:szCs w:val="26"/>
        </w:rPr>
        <w:t>te es el superior del Jefe del M</w:t>
      </w:r>
      <w:r w:rsidRPr="00CF586F">
        <w:rPr>
          <w:rFonts w:ascii="Times New Roman" w:hAnsi="Times New Roman" w:cs="Times New Roman"/>
          <w:i/>
          <w:sz w:val="26"/>
          <w:szCs w:val="26"/>
        </w:rPr>
        <w:t xml:space="preserve">inisterio este no puede recurrir la impugnación. </w:t>
      </w:r>
    </w:p>
    <w:p w:rsidR="00CF586F" w:rsidRPr="00CF586F" w:rsidRDefault="00CF586F" w:rsidP="00CF586F">
      <w:pPr>
        <w:pStyle w:val="Prrafodelista"/>
        <w:ind w:left="0"/>
        <w:rPr>
          <w:rFonts w:ascii="Times New Roman" w:hAnsi="Times New Roman" w:cs="Times New Roman"/>
          <w:sz w:val="26"/>
          <w:szCs w:val="26"/>
        </w:rPr>
      </w:pPr>
      <w:bookmarkStart w:id="0" w:name="_GoBack"/>
      <w:bookmarkEnd w:id="0"/>
    </w:p>
    <w:p w:rsidR="00843A8C" w:rsidRDefault="00301779" w:rsidP="00843A8C">
      <w:pPr>
        <w:rPr>
          <w:rFonts w:ascii="Times New Roman" w:hAnsi="Times New Roman" w:cs="Times New Roman"/>
          <w:sz w:val="26"/>
          <w:szCs w:val="26"/>
        </w:rPr>
      </w:pPr>
      <w:r>
        <w:rPr>
          <w:rFonts w:ascii="Times New Roman" w:hAnsi="Times New Roman" w:cs="Times New Roman"/>
          <w:sz w:val="26"/>
          <w:szCs w:val="26"/>
        </w:rPr>
        <w:t xml:space="preserve"> </w:t>
      </w:r>
    </w:p>
    <w:p w:rsidR="00AF193A" w:rsidRPr="00AF193A" w:rsidRDefault="00AF193A" w:rsidP="00AF193A">
      <w:pPr>
        <w:ind w:left="360"/>
        <w:rPr>
          <w:rFonts w:ascii="Times New Roman" w:hAnsi="Times New Roman" w:cs="Times New Roman"/>
          <w:sz w:val="26"/>
          <w:szCs w:val="26"/>
        </w:rPr>
      </w:pPr>
    </w:p>
    <w:sectPr w:rsidR="00AF193A" w:rsidRPr="00AF193A" w:rsidSect="00962E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7B58"/>
    <w:multiLevelType w:val="hybridMultilevel"/>
    <w:tmpl w:val="CE70153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5E90E15"/>
    <w:multiLevelType w:val="hybridMultilevel"/>
    <w:tmpl w:val="5D084EA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2D04CD4"/>
    <w:multiLevelType w:val="hybridMultilevel"/>
    <w:tmpl w:val="0D6C3D3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5284F29"/>
    <w:multiLevelType w:val="hybridMultilevel"/>
    <w:tmpl w:val="185AA8C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38"/>
    <w:rsid w:val="002857C8"/>
    <w:rsid w:val="00301779"/>
    <w:rsid w:val="00656795"/>
    <w:rsid w:val="00843A8C"/>
    <w:rsid w:val="00962E38"/>
    <w:rsid w:val="00AE077B"/>
    <w:rsid w:val="00AF193A"/>
    <w:rsid w:val="00CF586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8920"/>
  <w15:chartTrackingRefBased/>
  <w15:docId w15:val="{AD20EE8D-AAA6-4D28-BC4C-E30B0188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1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435</Words>
  <Characters>2397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Edelman</dc:creator>
  <cp:keywords/>
  <dc:description/>
  <cp:lastModifiedBy>Evelin Edelman</cp:lastModifiedBy>
  <cp:revision>1</cp:revision>
  <dcterms:created xsi:type="dcterms:W3CDTF">2019-02-03T20:49:00Z</dcterms:created>
  <dcterms:modified xsi:type="dcterms:W3CDTF">2019-02-03T21:54:00Z</dcterms:modified>
</cp:coreProperties>
</file>